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104A0AD8">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lang w:val="en-US" w:eastAsia="zh-CN"/>
        </w:rPr>
      </w:pPr>
      <w:r>
        <w:rPr>
          <w:rFonts w:hint="eastAsia" w:ascii="思源宋体 CN Heavy" w:hAnsi="思源宋体 CN Heavy" w:eastAsia="思源宋体 CN Heavy" w:cs="思源宋体 CN Heavy"/>
          <w:b/>
          <w:bCs/>
          <w:color w:val="6787B2"/>
          <w:sz w:val="112"/>
          <w:szCs w:val="112"/>
          <w:lang w:val="en-US" w:eastAsia="zh-CN"/>
        </w:rPr>
        <w:t>生理学</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5269"/>
        <w:gridCol w:w="1735"/>
        <w:gridCol w:w="2025"/>
      </w:tblGrid>
      <w:tr w14:paraId="6C27105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00B0F0"/>
            <w:vAlign w:val="center"/>
          </w:tcPr>
          <w:p w14:paraId="5D6F964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章序</w:t>
            </w:r>
          </w:p>
        </w:tc>
        <w:tc>
          <w:tcPr>
            <w:tcW w:w="4166" w:type="dxa"/>
            <w:tcBorders>
              <w:tl2br w:val="nil"/>
              <w:tr2bl w:val="nil"/>
            </w:tcBorders>
            <w:shd w:val="clear" w:color="auto" w:fill="00B0F0"/>
            <w:vAlign w:val="center"/>
          </w:tcPr>
          <w:p w14:paraId="084A186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课程内容</w:t>
            </w:r>
          </w:p>
        </w:tc>
        <w:tc>
          <w:tcPr>
            <w:tcW w:w="1372" w:type="dxa"/>
            <w:tcBorders>
              <w:tl2br w:val="nil"/>
              <w:tr2bl w:val="nil"/>
            </w:tcBorders>
            <w:shd w:val="clear" w:color="auto" w:fill="00B0F0"/>
            <w:vAlign w:val="center"/>
          </w:tcPr>
          <w:p w14:paraId="30821CD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课时</w:t>
            </w:r>
          </w:p>
        </w:tc>
        <w:tc>
          <w:tcPr>
            <w:tcW w:w="1600" w:type="dxa"/>
            <w:tcBorders>
              <w:tl2br w:val="nil"/>
              <w:tr2bl w:val="nil"/>
            </w:tcBorders>
            <w:shd w:val="clear" w:color="auto" w:fill="00B0F0"/>
            <w:vAlign w:val="center"/>
          </w:tcPr>
          <w:p w14:paraId="2426A59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备注</w:t>
            </w:r>
          </w:p>
        </w:tc>
      </w:tr>
      <w:tr w14:paraId="3774EF2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C96192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4166" w:type="dxa"/>
            <w:tcBorders>
              <w:tl2br w:val="nil"/>
              <w:tr2bl w:val="nil"/>
            </w:tcBorders>
            <w:shd w:val="clear" w:color="auto" w:fill="FFFFFF"/>
            <w:vAlign w:val="center"/>
          </w:tcPr>
          <w:p w14:paraId="6190761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cs="宋体"/>
                <w:b/>
                <w:bCs/>
                <w:color w:val="000000" w:themeColor="text1"/>
                <w:sz w:val="24"/>
                <w:szCs w:val="24"/>
                <w:vertAlign w:val="baseline"/>
                <w:lang w:eastAsia="zh-CN"/>
                <w14:textFill>
                  <w14:solidFill>
                    <w14:schemeClr w14:val="tx1"/>
                  </w14:solidFill>
                </w14:textFill>
              </w:rPr>
              <w:t>绪论</w:t>
            </w:r>
          </w:p>
        </w:tc>
        <w:tc>
          <w:tcPr>
            <w:tcW w:w="1372" w:type="dxa"/>
            <w:tcBorders>
              <w:tl2br w:val="nil"/>
              <w:tr2bl w:val="nil"/>
            </w:tcBorders>
            <w:shd w:val="clear" w:color="auto" w:fill="FFFFFF"/>
            <w:vAlign w:val="center"/>
          </w:tcPr>
          <w:p w14:paraId="33912B2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4FB2AC9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C21D6F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F23B94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4166" w:type="dxa"/>
            <w:tcBorders>
              <w:tl2br w:val="nil"/>
              <w:tr2bl w:val="nil"/>
            </w:tcBorders>
            <w:shd w:val="clear" w:color="auto" w:fill="FFFFFF"/>
            <w:vAlign w:val="center"/>
          </w:tcPr>
          <w:p w14:paraId="2AF306B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细胞的基本功能</w:t>
            </w:r>
          </w:p>
        </w:tc>
        <w:tc>
          <w:tcPr>
            <w:tcW w:w="1372" w:type="dxa"/>
            <w:tcBorders>
              <w:tl2br w:val="nil"/>
              <w:tr2bl w:val="nil"/>
            </w:tcBorders>
            <w:shd w:val="clear" w:color="auto" w:fill="FFFFFF"/>
            <w:vAlign w:val="center"/>
          </w:tcPr>
          <w:p w14:paraId="1C56612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05F7031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A19A17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44B6C67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4166" w:type="dxa"/>
            <w:tcBorders>
              <w:tl2br w:val="nil"/>
              <w:tr2bl w:val="nil"/>
            </w:tcBorders>
            <w:shd w:val="clear" w:color="auto" w:fill="FFFFFF"/>
            <w:vAlign w:val="center"/>
          </w:tcPr>
          <w:p w14:paraId="05A1C78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血液</w:t>
            </w:r>
          </w:p>
        </w:tc>
        <w:tc>
          <w:tcPr>
            <w:tcW w:w="1372" w:type="dxa"/>
            <w:tcBorders>
              <w:tl2br w:val="nil"/>
              <w:tr2bl w:val="nil"/>
            </w:tcBorders>
            <w:shd w:val="clear" w:color="auto" w:fill="FFFFFF"/>
            <w:vAlign w:val="center"/>
          </w:tcPr>
          <w:p w14:paraId="73DCFE2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62F9E71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06C143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FE6686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4166" w:type="dxa"/>
            <w:tcBorders>
              <w:tl2br w:val="nil"/>
              <w:tr2bl w:val="nil"/>
            </w:tcBorders>
            <w:shd w:val="clear" w:color="auto" w:fill="FFFFFF"/>
            <w:vAlign w:val="center"/>
          </w:tcPr>
          <w:p w14:paraId="1FAC05E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血液循环</w:t>
            </w:r>
          </w:p>
        </w:tc>
        <w:tc>
          <w:tcPr>
            <w:tcW w:w="1372" w:type="dxa"/>
            <w:tcBorders>
              <w:tl2br w:val="nil"/>
              <w:tr2bl w:val="nil"/>
            </w:tcBorders>
            <w:shd w:val="clear" w:color="auto" w:fill="FFFFFF"/>
            <w:vAlign w:val="center"/>
          </w:tcPr>
          <w:p w14:paraId="5E2D23A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7A9B57C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CFA4DF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F7B181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4166" w:type="dxa"/>
            <w:tcBorders>
              <w:tl2br w:val="nil"/>
              <w:tr2bl w:val="nil"/>
            </w:tcBorders>
            <w:shd w:val="clear" w:color="auto" w:fill="FFFFFF"/>
            <w:vAlign w:val="center"/>
          </w:tcPr>
          <w:p w14:paraId="656D68D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呼吸</w:t>
            </w:r>
          </w:p>
        </w:tc>
        <w:tc>
          <w:tcPr>
            <w:tcW w:w="1372" w:type="dxa"/>
            <w:tcBorders>
              <w:tl2br w:val="nil"/>
              <w:tr2bl w:val="nil"/>
            </w:tcBorders>
            <w:shd w:val="clear" w:color="auto" w:fill="FFFFFF"/>
            <w:vAlign w:val="center"/>
          </w:tcPr>
          <w:p w14:paraId="5DF7C35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2D2FABF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D9C783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741BB54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4166" w:type="dxa"/>
            <w:tcBorders>
              <w:tl2br w:val="nil"/>
              <w:tr2bl w:val="nil"/>
            </w:tcBorders>
            <w:shd w:val="clear" w:color="auto" w:fill="FFFFFF"/>
            <w:vAlign w:val="center"/>
          </w:tcPr>
          <w:p w14:paraId="4A3E611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消化与吸收</w:t>
            </w:r>
          </w:p>
        </w:tc>
        <w:tc>
          <w:tcPr>
            <w:tcW w:w="1372" w:type="dxa"/>
            <w:tcBorders>
              <w:tl2br w:val="nil"/>
              <w:tr2bl w:val="nil"/>
            </w:tcBorders>
            <w:shd w:val="clear" w:color="auto" w:fill="FFFFFF"/>
            <w:vAlign w:val="center"/>
          </w:tcPr>
          <w:p w14:paraId="2661FBF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1C402AC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3F793DE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72147E6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4166" w:type="dxa"/>
            <w:tcBorders>
              <w:tl2br w:val="nil"/>
              <w:tr2bl w:val="nil"/>
            </w:tcBorders>
            <w:shd w:val="clear" w:color="auto" w:fill="FFFFFF"/>
            <w:vAlign w:val="center"/>
          </w:tcPr>
          <w:p w14:paraId="0EDF22F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能量代谢与体温</w:t>
            </w:r>
          </w:p>
        </w:tc>
        <w:tc>
          <w:tcPr>
            <w:tcW w:w="1372" w:type="dxa"/>
            <w:tcBorders>
              <w:tl2br w:val="nil"/>
              <w:tr2bl w:val="nil"/>
            </w:tcBorders>
            <w:shd w:val="clear" w:color="auto" w:fill="FFFFFF"/>
            <w:vAlign w:val="center"/>
          </w:tcPr>
          <w:p w14:paraId="08701B7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1600" w:type="dxa"/>
            <w:tcBorders>
              <w:tl2br w:val="nil"/>
              <w:tr2bl w:val="nil"/>
            </w:tcBorders>
            <w:shd w:val="clear" w:color="auto" w:fill="FFFFFF"/>
            <w:vAlign w:val="center"/>
          </w:tcPr>
          <w:p w14:paraId="3B4BBCC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CB1B81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59E23FD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4166" w:type="dxa"/>
            <w:tcBorders>
              <w:tl2br w:val="nil"/>
              <w:tr2bl w:val="nil"/>
            </w:tcBorders>
            <w:shd w:val="clear" w:color="auto" w:fill="FFFFFF"/>
            <w:vAlign w:val="center"/>
          </w:tcPr>
          <w:p w14:paraId="5D5322A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尿的生成与排出</w:t>
            </w:r>
          </w:p>
        </w:tc>
        <w:tc>
          <w:tcPr>
            <w:tcW w:w="1372" w:type="dxa"/>
            <w:tcBorders>
              <w:tl2br w:val="nil"/>
              <w:tr2bl w:val="nil"/>
            </w:tcBorders>
            <w:shd w:val="clear" w:color="auto" w:fill="FFFFFF"/>
            <w:vAlign w:val="center"/>
          </w:tcPr>
          <w:p w14:paraId="4562A27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244C323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EA15DB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7938F9C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4166" w:type="dxa"/>
            <w:tcBorders>
              <w:tl2br w:val="nil"/>
              <w:tr2bl w:val="nil"/>
            </w:tcBorders>
            <w:shd w:val="clear" w:color="auto" w:fill="FFFFFF"/>
            <w:vAlign w:val="center"/>
          </w:tcPr>
          <w:p w14:paraId="26B5C1F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感觉器官的功能</w:t>
            </w:r>
          </w:p>
        </w:tc>
        <w:tc>
          <w:tcPr>
            <w:tcW w:w="1372" w:type="dxa"/>
            <w:tcBorders>
              <w:tl2br w:val="nil"/>
              <w:tr2bl w:val="nil"/>
            </w:tcBorders>
            <w:shd w:val="clear" w:color="auto" w:fill="FFFFFF"/>
            <w:vAlign w:val="center"/>
          </w:tcPr>
          <w:p w14:paraId="4F05393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5787E72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1F95AE2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EEC2E6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10</w:t>
            </w:r>
          </w:p>
        </w:tc>
        <w:tc>
          <w:tcPr>
            <w:tcW w:w="4166" w:type="dxa"/>
            <w:tcBorders>
              <w:tl2br w:val="nil"/>
              <w:tr2bl w:val="nil"/>
            </w:tcBorders>
            <w:shd w:val="clear" w:color="auto" w:fill="FFFFFF"/>
            <w:vAlign w:val="center"/>
          </w:tcPr>
          <w:p w14:paraId="7561987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神经系统的功能</w:t>
            </w:r>
          </w:p>
        </w:tc>
        <w:tc>
          <w:tcPr>
            <w:tcW w:w="1372" w:type="dxa"/>
            <w:tcBorders>
              <w:tl2br w:val="nil"/>
              <w:tr2bl w:val="nil"/>
            </w:tcBorders>
            <w:shd w:val="clear" w:color="auto" w:fill="FFFFFF"/>
            <w:vAlign w:val="center"/>
          </w:tcPr>
          <w:p w14:paraId="7174809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1600" w:type="dxa"/>
            <w:tcBorders>
              <w:tl2br w:val="nil"/>
              <w:tr2bl w:val="nil"/>
            </w:tcBorders>
            <w:shd w:val="clear" w:color="auto" w:fill="FFFFFF"/>
            <w:vAlign w:val="center"/>
          </w:tcPr>
          <w:p w14:paraId="7F99408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74929D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6A43B0E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11</w:t>
            </w:r>
          </w:p>
        </w:tc>
        <w:tc>
          <w:tcPr>
            <w:tcW w:w="4166" w:type="dxa"/>
            <w:tcBorders>
              <w:tl2br w:val="nil"/>
              <w:tr2bl w:val="nil"/>
            </w:tcBorders>
            <w:shd w:val="clear" w:color="auto" w:fill="FFFFFF"/>
            <w:vAlign w:val="center"/>
          </w:tcPr>
          <w:p w14:paraId="67FC7A3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内分泌</w:t>
            </w:r>
          </w:p>
        </w:tc>
        <w:tc>
          <w:tcPr>
            <w:tcW w:w="1372" w:type="dxa"/>
            <w:tcBorders>
              <w:tl2br w:val="nil"/>
              <w:tr2bl w:val="nil"/>
            </w:tcBorders>
            <w:shd w:val="clear" w:color="auto" w:fill="FFFFFF"/>
            <w:vAlign w:val="center"/>
          </w:tcPr>
          <w:p w14:paraId="6A2FD8C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1600" w:type="dxa"/>
            <w:tcBorders>
              <w:tl2br w:val="nil"/>
              <w:tr2bl w:val="nil"/>
            </w:tcBorders>
            <w:shd w:val="clear" w:color="auto" w:fill="FFFFFF"/>
            <w:vAlign w:val="center"/>
          </w:tcPr>
          <w:p w14:paraId="47494D9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334A4A3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4569C1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4166" w:type="dxa"/>
            <w:tcBorders>
              <w:tl2br w:val="nil"/>
              <w:tr2bl w:val="nil"/>
            </w:tcBorders>
            <w:shd w:val="clear" w:color="auto" w:fill="FFFFFF"/>
            <w:vAlign w:val="center"/>
          </w:tcPr>
          <w:p w14:paraId="3C8C0B2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生殖</w:t>
            </w:r>
          </w:p>
        </w:tc>
        <w:tc>
          <w:tcPr>
            <w:tcW w:w="1372" w:type="dxa"/>
            <w:tcBorders>
              <w:tl2br w:val="nil"/>
              <w:tr2bl w:val="nil"/>
            </w:tcBorders>
            <w:shd w:val="clear" w:color="auto" w:fill="FFFFFF"/>
            <w:vAlign w:val="center"/>
          </w:tcPr>
          <w:p w14:paraId="66DB207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1600" w:type="dxa"/>
            <w:tcBorders>
              <w:tl2br w:val="nil"/>
              <w:tr2bl w:val="nil"/>
            </w:tcBorders>
            <w:shd w:val="clear" w:color="auto" w:fill="FFFFFF"/>
            <w:vAlign w:val="center"/>
          </w:tcPr>
          <w:p w14:paraId="7CE63FE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334FFA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5472504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4166" w:type="dxa"/>
            <w:tcBorders>
              <w:tl2br w:val="nil"/>
              <w:tr2bl w:val="nil"/>
            </w:tcBorders>
            <w:shd w:val="clear" w:color="auto" w:fill="FFFFFF"/>
            <w:vAlign w:val="center"/>
          </w:tcPr>
          <w:p w14:paraId="25DEA65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c>
          <w:tcPr>
            <w:tcW w:w="1372" w:type="dxa"/>
            <w:tcBorders>
              <w:tl2br w:val="nil"/>
              <w:tr2bl w:val="nil"/>
            </w:tcBorders>
            <w:shd w:val="clear" w:color="auto" w:fill="FFFFFF"/>
            <w:vAlign w:val="center"/>
          </w:tcPr>
          <w:p w14:paraId="7CFE93A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64</w:t>
            </w:r>
          </w:p>
        </w:tc>
        <w:tc>
          <w:tcPr>
            <w:tcW w:w="1600" w:type="dxa"/>
            <w:tcBorders>
              <w:tl2br w:val="nil"/>
              <w:tr2bl w:val="nil"/>
            </w:tcBorders>
            <w:shd w:val="clear" w:color="auto" w:fill="FFFFFF"/>
            <w:vAlign w:val="center"/>
          </w:tcPr>
          <w:p w14:paraId="6BA2237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bl>
    <w:p w14:paraId="57EB035E">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color w:val="6787B2"/>
        </w:rPr>
        <w:t>第</w:t>
      </w:r>
      <w:r>
        <w:rPr>
          <w:rFonts w:hint="eastAsia"/>
          <w:color w:val="6787B2"/>
          <w:lang w:val="en-US" w:eastAsia="zh-CN"/>
        </w:rPr>
        <w:t>8</w:t>
      </w:r>
      <w:r>
        <w:rPr>
          <w:rFonts w:hint="eastAsia"/>
          <w:color w:val="6787B2"/>
        </w:rPr>
        <w:t>课</w:t>
      </w:r>
      <w:r>
        <w:rPr>
          <w:rFonts w:hint="eastAsia"/>
          <w:color w:val="6787B2"/>
          <w:lang w:val="en-US" w:eastAsia="zh-CN"/>
        </w:rPr>
        <w:t xml:space="preserve">  </w:t>
      </w:r>
      <w:r>
        <w:rPr>
          <w:rFonts w:hint="eastAsia"/>
          <w:color w:val="6787B2"/>
          <w:lang w:eastAsia="zh-CN"/>
        </w:rPr>
        <w:t>尿的生成与排出</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546660C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60B9ED1A">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bookmarkStart w:id="0" w:name="_GoBack" w:colFirst="1" w:colLast="2"/>
            <w:r>
              <w:rPr>
                <w:rFonts w:hint="default" w:ascii="Times New Roman" w:hAnsi="宋体"/>
                <w:b/>
                <w:szCs w:val="20"/>
              </w:rPr>
              <w:t>课</w:t>
            </w:r>
            <w:r>
              <w:rPr>
                <w:rFonts w:hint="eastAsia" w:ascii="Times New Roman" w:hAnsi="Times New Roman"/>
                <w:b/>
                <w:szCs w:val="20"/>
              </w:rPr>
              <w:t>题</w:t>
            </w:r>
          </w:p>
        </w:tc>
        <w:tc>
          <w:tcPr>
            <w:tcW w:w="7173" w:type="dxa"/>
            <w:gridSpan w:val="2"/>
            <w:tcBorders>
              <w:tl2br w:val="nil"/>
              <w:tr2bl w:val="nil"/>
            </w:tcBorders>
            <w:vAlign w:val="center"/>
          </w:tcPr>
          <w:p w14:paraId="13CC9CD9">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宋体"/>
                <w:szCs w:val="20"/>
                <w:lang w:eastAsia="zh-CN"/>
              </w:rPr>
              <w:t>尿的生成与排出</w:t>
            </w:r>
          </w:p>
        </w:tc>
      </w:tr>
      <w:tr w14:paraId="4659E6A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1CAFDD10">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课时</w:t>
            </w:r>
          </w:p>
        </w:tc>
        <w:tc>
          <w:tcPr>
            <w:tcW w:w="7173" w:type="dxa"/>
            <w:gridSpan w:val="2"/>
            <w:tcBorders>
              <w:tl2br w:val="nil"/>
              <w:tr2bl w:val="nil"/>
            </w:tcBorders>
            <w:vAlign w:val="center"/>
          </w:tcPr>
          <w:p w14:paraId="5FDDC5E7">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6</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270</w:t>
            </w:r>
            <w:r>
              <w:rPr>
                <w:rFonts w:hint="eastAsia" w:ascii="Times New Roman" w:hAnsi="宋体"/>
                <w:szCs w:val="20"/>
              </w:rPr>
              <w:t>min）。</w:t>
            </w:r>
          </w:p>
        </w:tc>
      </w:tr>
      <w:tr w14:paraId="10724F6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4E49EF01">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653466F0">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70FD0DD8">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熟悉滤过膜通透性。</w:t>
            </w:r>
          </w:p>
          <w:p w14:paraId="5D4677A8">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掌握肾小球的滤过功能。</w:t>
            </w:r>
          </w:p>
          <w:p w14:paraId="34F9BC33">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607441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尿的生成与排出</w:t>
            </w:r>
            <w:r>
              <w:rPr>
                <w:rFonts w:hint="eastAsia" w:ascii="Times New Roman" w:hAnsi="宋体"/>
                <w:bCs/>
                <w:szCs w:val="20"/>
              </w:rPr>
              <w:t>，明白养成良好的泌尿系统卫生习惯，树立健康意识。</w:t>
            </w:r>
          </w:p>
        </w:tc>
      </w:tr>
      <w:tr w14:paraId="2571226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6B4E7A61">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0ED418F2">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肾脏的结构特点</w:t>
            </w:r>
          </w:p>
          <w:p w14:paraId="4BBBEFC9">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肾脏的血液循环特点</w:t>
            </w:r>
          </w:p>
        </w:tc>
      </w:tr>
      <w:tr w14:paraId="4A8E3DD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51E8B8C2">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2B81B467">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39B4C0D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57CB0520">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154B4541">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4ECBE1D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DAF8FF"/>
            <w:vAlign w:val="center"/>
          </w:tcPr>
          <w:p w14:paraId="1584EB87">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bottom w:val="double" w:color="4472C4" w:themeColor="accent5" w:sz="4" w:space="0"/>
              <w:tl2br w:val="nil"/>
              <w:tr2bl w:val="nil"/>
            </w:tcBorders>
            <w:vAlign w:val="center"/>
          </w:tcPr>
          <w:p w14:paraId="7BBED751">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4FA173D2">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15516F6F">
            <w:pPr>
              <w:keepNext w:val="0"/>
              <w:keepLines w:val="0"/>
              <w:suppressLineNumbers w:val="0"/>
              <w:spacing w:before="0" w:beforeAutospacing="0" w:after="0" w:afterAutospacing="0" w:line="360" w:lineRule="auto"/>
              <w:ind w:left="0" w:right="0" w:hanging="8"/>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14:paraId="51A504C9">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p w14:paraId="4143058A">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5</w:t>
            </w:r>
            <w:r>
              <w:rPr>
                <w:rFonts w:hint="default" w:ascii="Times New Roman" w:hAnsi="宋体"/>
                <w:szCs w:val="20"/>
              </w:rPr>
              <w:t>节课：知识讲解（40min）--课堂小结（3min）--作业布置（2min）</w:t>
            </w:r>
          </w:p>
          <w:p w14:paraId="549250D9">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6</w:t>
            </w:r>
            <w:r>
              <w:rPr>
                <w:rFonts w:hint="default" w:ascii="Times New Roman" w:hAnsi="宋体"/>
                <w:szCs w:val="20"/>
              </w:rPr>
              <w:t>节课：知识讲解（40min）--课堂小结（3min）--作业布置（2min）</w:t>
            </w:r>
          </w:p>
        </w:tc>
      </w:tr>
      <w:tr w14:paraId="0A24FA4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DAF8FF"/>
            <w:vAlign w:val="center"/>
          </w:tcPr>
          <w:p w14:paraId="039F6A74">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DAF8FF"/>
            <w:vAlign w:val="center"/>
          </w:tcPr>
          <w:p w14:paraId="7CAE8F77">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主要教学内容及步骤</w:t>
            </w:r>
          </w:p>
        </w:tc>
        <w:tc>
          <w:tcPr>
            <w:tcW w:w="1366" w:type="dxa"/>
            <w:tcBorders>
              <w:top w:val="double" w:color="4472C4" w:themeColor="accent5" w:sz="4" w:space="0"/>
              <w:bottom w:val="double" w:color="4472C4" w:themeColor="accent5" w:sz="4" w:space="0"/>
            </w:tcBorders>
            <w:shd w:val="clear" w:color="auto" w:fill="DAF8FF"/>
            <w:vAlign w:val="center"/>
          </w:tcPr>
          <w:p w14:paraId="007DC6F5">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438D4E3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DAF8FF"/>
            <w:vAlign w:val="center"/>
          </w:tcPr>
          <w:p w14:paraId="619CDC56">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4CC936CC">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double" w:color="4472C4" w:themeColor="accent5" w:sz="4" w:space="0"/>
              <w:tl2br w:val="nil"/>
              <w:tr2bl w:val="nil"/>
            </w:tcBorders>
            <w:vAlign w:val="center"/>
          </w:tcPr>
          <w:p w14:paraId="66882E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5E290E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1BCD1CCD">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1280995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155E5C24">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016768C8">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51E5E5BA">
            <w:pPr>
              <w:keepNext w:val="0"/>
              <w:keepLines w:val="0"/>
              <w:widowControl/>
              <w:suppressLineNumbers w:val="0"/>
              <w:spacing w:before="0" w:beforeAutospacing="0" w:after="0" w:afterAutospacing="0" w:line="360" w:lineRule="auto"/>
              <w:ind w:left="0" w:right="0"/>
              <w:jc w:val="left"/>
              <w:rPr>
                <w:rFonts w:hint="eastAsia" w:ascii="Times New Roman" w:hAnsi="Times New Roman"/>
                <w:b w:val="0"/>
                <w:bCs/>
                <w:color w:val="C00000"/>
                <w:lang w:val="en-US" w:eastAsia="zh-CN"/>
              </w:rPr>
            </w:pPr>
            <w:r>
              <w:rPr>
                <w:rFonts w:hint="eastAsia" w:ascii="Times New Roman" w:hAnsi="Times New Roman"/>
                <w:b/>
                <w:color w:val="C00000"/>
              </w:rPr>
              <w:t>【教师】</w:t>
            </w:r>
            <w:r>
              <w:rPr>
                <w:rFonts w:hint="eastAsia" w:ascii="宋体" w:hAnsi="宋体" w:eastAsia="宋体" w:cs="宋体"/>
                <w:b w:val="0"/>
                <w:bCs/>
                <w:color w:val="C00000"/>
                <w:kern w:val="2"/>
                <w:sz w:val="21"/>
                <w:szCs w:val="21"/>
                <w:lang w:val="en-US" w:eastAsia="zh-CN" w:bidi="ar"/>
              </w:rPr>
              <w:t>展示肾脏的结构与血液循环特点（</w:t>
            </w:r>
            <w:r>
              <w:rPr>
                <w:rFonts w:hint="eastAsia" w:ascii="Times New Roman" w:hAnsi="Times New Roman"/>
                <w:b w:val="0"/>
                <w:bCs/>
                <w:color w:val="C00000"/>
                <w:lang w:val="en-US" w:eastAsia="zh-CN"/>
              </w:rPr>
              <w:t>一）</w:t>
            </w:r>
          </w:p>
          <w:p w14:paraId="2FF7AA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一、肾脏的结构特点</w:t>
            </w:r>
          </w:p>
          <w:p w14:paraId="5C720B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（一）肾单位和集合管</w:t>
            </w:r>
          </w:p>
          <w:p w14:paraId="22CF70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肾单位（nephron）是肾脏的基本结构和功能单位，它与集合管共同完成泌尿功能。人体每个肾含有 80 万～ 100 万个肾单位，其组成简示如下：</w:t>
            </w:r>
          </w:p>
          <w:p w14:paraId="29425A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rPr>
            </w:pPr>
            <w:r>
              <w:rPr>
                <w:rFonts w:hint="default"/>
              </w:rPr>
              <w:drawing>
                <wp:inline distT="0" distB="0" distL="114300" distR="114300">
                  <wp:extent cx="2134235" cy="1506855"/>
                  <wp:effectExtent l="0" t="0" r="18415" b="1714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2134235" cy="1506855"/>
                          </a:xfrm>
                          <a:prstGeom prst="rect">
                            <a:avLst/>
                          </a:prstGeom>
                          <a:noFill/>
                          <a:ln>
                            <a:noFill/>
                          </a:ln>
                        </pic:spPr>
                      </pic:pic>
                    </a:graphicData>
                  </a:graphic>
                </wp:inline>
              </w:drawing>
            </w:r>
          </w:p>
          <w:p w14:paraId="36BA0A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lang w:val="en-US" w:eastAsia="zh-CN"/>
              </w:rPr>
            </w:pPr>
            <w:r>
              <w:rPr>
                <w:rFonts w:hint="default"/>
                <w:lang w:val="en-US" w:eastAsia="zh-CN"/>
              </w:rPr>
              <w:t>远曲小管最后汇入集合管。集合管虽不属于肾单位，但它在尿生成过程中，尤其是尿的浓缩和稀释过程中起重要作用。尿液在集合管内生成后汇入乳头管，最后经肾盏、肾盂、输尿管进入膀胱贮存。在排尿时，膀胱内的尿液经尿道排出体外。</w:t>
            </w:r>
          </w:p>
          <w:p w14:paraId="738E4D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b/>
                <w:bCs/>
                <w:lang w:val="en-US" w:eastAsia="zh-CN"/>
              </w:rPr>
            </w:pPr>
            <w:r>
              <w:rPr>
                <w:rFonts w:hint="default"/>
                <w:b/>
                <w:bCs/>
                <w:lang w:val="en-US" w:eastAsia="zh-CN"/>
              </w:rPr>
              <w:t>（二）皮质肾单位和近髓肾单位</w:t>
            </w:r>
          </w:p>
          <w:p w14:paraId="2E48C1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lang w:val="en-US" w:eastAsia="zh-CN"/>
              </w:rPr>
            </w:pPr>
            <w:r>
              <w:rPr>
                <w:rFonts w:hint="default"/>
                <w:lang w:val="en-US" w:eastAsia="zh-CN"/>
              </w:rPr>
              <w:t>肾单位按其所在部位分为皮质肾单位和近髓肾单位（图 8-1）。</w:t>
            </w:r>
          </w:p>
          <w:p w14:paraId="7555C7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rPr>
            </w:pPr>
            <w:r>
              <w:rPr>
                <w:rFonts w:hint="default"/>
              </w:rPr>
              <w:drawing>
                <wp:inline distT="0" distB="0" distL="114300" distR="114300">
                  <wp:extent cx="2097405" cy="2734310"/>
                  <wp:effectExtent l="0" t="0" r="17145"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8"/>
                          <a:stretch>
                            <a:fillRect/>
                          </a:stretch>
                        </pic:blipFill>
                        <pic:spPr>
                          <a:xfrm>
                            <a:off x="0" y="0"/>
                            <a:ext cx="2097405" cy="2734310"/>
                          </a:xfrm>
                          <a:prstGeom prst="rect">
                            <a:avLst/>
                          </a:prstGeom>
                          <a:noFill/>
                          <a:ln>
                            <a:noFill/>
                          </a:ln>
                        </pic:spPr>
                      </pic:pic>
                    </a:graphicData>
                  </a:graphic>
                </wp:inline>
              </w:drawing>
            </w:r>
          </w:p>
          <w:p w14:paraId="70A870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b/>
                <w:bCs/>
                <w:lang w:val="en-US" w:eastAsia="zh-CN"/>
              </w:rPr>
            </w:pPr>
            <w:r>
              <w:rPr>
                <w:rFonts w:hint="default"/>
                <w:b/>
                <w:bCs/>
                <w:lang w:val="en-US" w:eastAsia="zh-CN"/>
              </w:rPr>
              <w:t>（三）球旁器</w:t>
            </w:r>
          </w:p>
          <w:p w14:paraId="25E601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lang w:val="en-US" w:eastAsia="zh-CN"/>
              </w:rPr>
            </w:pPr>
            <w:r>
              <w:rPr>
                <w:rFonts w:hint="default"/>
                <w:lang w:val="en-US" w:eastAsia="zh-CN"/>
              </w:rPr>
              <w:t>球旁器（juxtaglomerular apparatus）又称近球小体，主要分布在皮质肾单位，由球旁细胞、致密斑和球外系膜细胞组成（图 8-2）。球旁细胞又称颗粒细胞，内含分泌颗粒，能分泌肾素。致密斑是位于远曲小管起始部的一小块高柱状上皮细胞构成的组织。</w:t>
            </w:r>
          </w:p>
          <w:p w14:paraId="49E453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lang w:val="en-US" w:eastAsia="zh-CN"/>
              </w:rPr>
            </w:pPr>
            <w:r>
              <w:rPr>
                <w:rFonts w:hint="default"/>
              </w:rPr>
              <w:drawing>
                <wp:inline distT="0" distB="0" distL="114300" distR="114300">
                  <wp:extent cx="2682875" cy="1713230"/>
                  <wp:effectExtent l="0" t="0" r="3175"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9"/>
                          <a:stretch>
                            <a:fillRect/>
                          </a:stretch>
                        </pic:blipFill>
                        <pic:spPr>
                          <a:xfrm>
                            <a:off x="0" y="0"/>
                            <a:ext cx="2682875" cy="1713230"/>
                          </a:xfrm>
                          <a:prstGeom prst="rect">
                            <a:avLst/>
                          </a:prstGeom>
                          <a:noFill/>
                          <a:ln>
                            <a:noFill/>
                          </a:ln>
                        </pic:spPr>
                      </pic:pic>
                    </a:graphicData>
                  </a:graphic>
                </wp:inline>
              </w:drawing>
            </w:r>
          </w:p>
          <w:p w14:paraId="56CF2E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lang w:val="en-US" w:eastAsia="zh-CN"/>
              </w:rPr>
            </w:pPr>
            <w:r>
              <w:rPr>
                <w:rFonts w:hint="default"/>
                <w:lang w:val="en-US" w:eastAsia="zh-CN"/>
              </w:rPr>
              <w:t>其功能是感受小管液中 NaCl 含量的变化，并将信息传递给球旁细胞，调节肾素的分泌。球外系膜细胞是位于入球小动脉和出球小动脉之间的一群细胞，具有吞噬和收缩功能。</w:t>
            </w:r>
          </w:p>
          <w:p w14:paraId="53F7A0E9">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26C107D5">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val="en-US" w:eastAsia="zh-CN"/>
              </w:rPr>
              <w:t>展示肾脏的结构与血液循环特点（一）</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6696761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1080BEC1">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73B6F07B">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28F42547">
            <w:pPr>
              <w:keepNext w:val="0"/>
              <w:keepLines w:val="0"/>
              <w:suppressLineNumbers w:val="0"/>
              <w:spacing w:before="0" w:beforeAutospacing="0" w:after="0" w:afterAutospacing="0" w:line="360" w:lineRule="auto"/>
              <w:ind w:left="0" w:right="0" w:firstLine="420" w:firstLineChars="200"/>
              <w:rPr>
                <w:rFonts w:hint="eastAsia" w:hAnsi="宋体" w:eastAsia="宋体"/>
                <w:bCs/>
                <w:lang w:eastAsia="zh-CN"/>
              </w:rPr>
            </w:pPr>
            <w:r>
              <w:rPr>
                <w:rFonts w:hint="eastAsia" w:hAnsi="宋体"/>
                <w:bCs/>
                <w:lang w:val="en-US" w:eastAsia="zh-CN"/>
              </w:rPr>
              <w:t>简述</w:t>
            </w:r>
            <w:r>
              <w:rPr>
                <w:rFonts w:hint="eastAsia" w:hAnsi="宋体"/>
                <w:bCs/>
                <w:lang w:eastAsia="zh-CN"/>
              </w:rPr>
              <w:t>球旁器。</w:t>
            </w:r>
          </w:p>
        </w:tc>
        <w:tc>
          <w:tcPr>
            <w:tcW w:w="1366" w:type="dxa"/>
            <w:tcBorders>
              <w:tl2br w:val="nil"/>
              <w:tr2bl w:val="nil"/>
            </w:tcBorders>
            <w:vAlign w:val="center"/>
          </w:tcPr>
          <w:p w14:paraId="57A99AC8">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38D9D99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35237517">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3A9D7235">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4E017752">
            <w:pPr>
              <w:keepNext w:val="0"/>
              <w:keepLines w:val="0"/>
              <w:widowControl w:val="0"/>
              <w:suppressLineNumbers w:val="0"/>
              <w:spacing w:before="0" w:beforeAutospacing="0" w:after="0" w:afterAutospacing="0" w:line="360" w:lineRule="auto"/>
              <w:ind w:left="0" w:right="0"/>
              <w:jc w:val="both"/>
              <w:rPr>
                <w:rFonts w:hint="default" w:ascii="宋体" w:hAnsi="宋体" w:cs="宋体"/>
                <w:b/>
                <w:bCs w:val="0"/>
                <w:color w:val="0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展示肾脏的结构与血液循环特点（</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251B6F2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二、肾脏血液循环特点</w:t>
            </w:r>
          </w:p>
          <w:p w14:paraId="3C5D075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（一）血流量大，主要分布在皮质</w:t>
            </w:r>
          </w:p>
          <w:p w14:paraId="27A73B2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肾脏的血液供应丰富。正常成人安静时两肾血流量约为 1200 mL / min，相当于心输出量的 20% ～ 25%。肾血流量的 94% 分布于肾皮质层，5% ～ 6% 分布于外髓质层，只有不到 1% 分布到内髓质层。</w:t>
            </w:r>
          </w:p>
          <w:p w14:paraId="28186C6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（二）有串联的两套毛细血管网</w:t>
            </w:r>
          </w:p>
          <w:p w14:paraId="2C6D00F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肾小球毛细血管网中的血压较高，有利于肾小球毛细血管中血浆快速滤过；管周毛细血管内血压低，同时血管内胶体渗透压高，有利于肾小管的重吸收。</w:t>
            </w:r>
          </w:p>
          <w:p w14:paraId="26CA344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（三）肾血流量的调节</w:t>
            </w:r>
          </w:p>
          <w:p w14:paraId="304FBC6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肾血流量的自身调节　人体在安静时，当动脉血压在 70 ～ 180 mmHg 范围内变动时，肾血流量基本保持不变。这种肾血流量不依赖于神经和体液因素的作用，而在一定动脉血压变动范围内保持相对稳定现象，称为肾血流量的自身调节。</w:t>
            </w:r>
          </w:p>
          <w:p w14:paraId="1163B06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 肾血流量的神经和体液调节　肾交感神经兴奋时，肾血管收缩，使肾血流量减少。肾上腺素、去甲肾上腺素、血管紧张素 Ⅱ、血管升压素、内皮素等激素都能引起肾血管收缩，使肾血流量减少；前列腺素（PGE2、PGI2）、一氧化氮和缓激肽等则使肾血管舒张，肾血流量增多。</w:t>
            </w:r>
          </w:p>
          <w:p w14:paraId="03CC225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color w:val="538135"/>
                <w:kern w:val="2"/>
                <w:sz w:val="21"/>
                <w:szCs w:val="21"/>
                <w:lang w:val="en-US" w:eastAsia="zh-CN" w:bidi="ar"/>
              </w:rPr>
            </w:pPr>
            <w:r>
              <w:rPr>
                <w:rFonts w:hint="default" w:ascii="宋体" w:hAnsi="宋体" w:eastAsia="宋体" w:cs="宋体"/>
                <w:b w:val="0"/>
                <w:bCs/>
                <w:color w:val="000000"/>
                <w:kern w:val="2"/>
                <w:sz w:val="21"/>
                <w:szCs w:val="21"/>
                <w:lang w:val="en-US" w:eastAsia="zh-CN" w:bidi="ar"/>
              </w:rPr>
              <w:t>总之，在通常情况下，在血压变动范围内，肾脏主要靠自身调节来保持肾血流量的相对稳定，以维持正常的泌尿功能；在紧急情况下，如血容量减少、强烈的伤害性刺激等，机体通过神经、体液因素的作用，使肾血流量减少，全身血液重新分配，以保证心、肺、脑的血液供应。</w:t>
            </w:r>
          </w:p>
          <w:p w14:paraId="04DA2851">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5F08FAB">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w:t>
            </w:r>
            <w:r>
              <w:rPr>
                <w:rFonts w:hint="eastAsia" w:ascii="Times New Roman" w:hAnsi="Times New Roman"/>
                <w:b/>
                <w:szCs w:val="24"/>
                <w:lang w:val="en-US" w:eastAsia="zh-CN"/>
              </w:rPr>
              <w:t>肾脏的结构与血液循环特点（二）的基本理论知</w:t>
            </w:r>
            <w:r>
              <w:rPr>
                <w:rFonts w:hint="eastAsia" w:ascii="Times New Roman" w:hAnsi="Times New Roman"/>
                <w:b/>
                <w:szCs w:val="24"/>
              </w:rPr>
              <w:t>识。</w:t>
            </w:r>
          </w:p>
        </w:tc>
      </w:tr>
      <w:tr w14:paraId="6EABB59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06F8DA64">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93A1F5D">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74C91E9">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1B8F8EAD">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肾脏的结构与血液循环特点</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，让学生知道肾脏还具有内分泌功能，能分泌多种生物活性物质，如促红细胞生成素、肾素等。</w:t>
            </w:r>
          </w:p>
        </w:tc>
        <w:tc>
          <w:tcPr>
            <w:tcW w:w="1366" w:type="dxa"/>
            <w:tcBorders>
              <w:tl2br w:val="nil"/>
              <w:tr2bl w:val="nil"/>
            </w:tcBorders>
            <w:vAlign w:val="center"/>
          </w:tcPr>
          <w:p w14:paraId="5C4A0CBA">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531EFF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41FD01CF">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291BCAE0">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591D708B">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简述肾血流量的调节。</w:t>
            </w:r>
          </w:p>
        </w:tc>
        <w:tc>
          <w:tcPr>
            <w:tcW w:w="1366" w:type="dxa"/>
            <w:tcBorders>
              <w:tl2br w:val="nil"/>
              <w:tr2bl w:val="nil"/>
            </w:tcBorders>
            <w:vAlign w:val="center"/>
          </w:tcPr>
          <w:p w14:paraId="77640485">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2235C90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27E10B14">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2951EACB">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展示尿生成的过程</w:t>
            </w:r>
          </w:p>
          <w:p w14:paraId="136D6D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一、肾小球的滤过功能</w:t>
            </w:r>
          </w:p>
          <w:p w14:paraId="724B5D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血液流经肾小球毛细血管时，血浆中除蛋白质外的其他物质经滤过膜进入肾小囊腔形成原尿的过程，称肾小球滤过（glomerular filtration）。分析表明，原尿中的成分与去蛋白的血浆相似。可见，原尿就是血浆的超滤液。肾小球滤过率和滤过分数是检查肾小球滤过功能的两个重要指标。</w:t>
            </w:r>
          </w:p>
          <w:p w14:paraId="3B4FC9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（一）肾小球滤过率和滤过分数</w:t>
            </w:r>
          </w:p>
          <w:p w14:paraId="6B16A1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单位时间内（每分钟）两肾所生成的超滤液量称为肾小球滤过率（glomerular filtration rate，GFR）。在体表面积为 1.73 m2 的个体，肾小球滤过率约为 125 mL / min。肾小球滤过率与肾血浆流量的比值称为滤过分数（filtration fraction，FF）。据测定，肾血浆流量约为 660 mL / min，故滤过分数为 125 / 660×100%=19%，由此表明，流经肾脏的血浆约有 1 / 5 在通过肾小球时滤出到肾小囊中形成了原尿。</w:t>
            </w:r>
          </w:p>
          <w:p w14:paraId="74C758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（二）滤过膜的组成及其通透性</w:t>
            </w:r>
          </w:p>
          <w:p w14:paraId="5A7F59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肾小球滤过的结构基础是滤过膜，它由三层结构组成：①内层是毛细血管的内皮细胞，细胞上有许多直径为 70 ～ 90 nm 的小孔，称为窗孔，可阻止血细胞通过，但对血浆中的物质几乎无限制作用；②中层是基膜，是由水和凝胶形成的微纤维网，网孔直径2 ～ 8 nm，可允许水分子和部分溶质通过，但蛋白质很难通过；③外层是具有足突的肾小囊上皮细胞，可限制蛋白质通过。</w:t>
            </w:r>
          </w:p>
          <w:p w14:paraId="1226A3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以上三层结构上的微孔组成了滤过膜的机械屏障（图8-4）。基膜上的网孔直径最小，一般认为它决定了滤过分子的大小，是机械屏障的主要部位。除机械屏障外，在滤过膜的各层，均覆盖着一层唾液酸蛋白等带负电荷的糖蛋白，可阻止带负电荷的蛋白质通过，起着电学屏障的作用。</w:t>
            </w:r>
          </w:p>
          <w:p w14:paraId="0E245B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血浆中物质能否通过滤过膜，取决于被滤过物质的分子大小及其所带电荷。通常分子有效半径小于 2.0 nm 的中性物质可自由通过滤过膜。如葡萄糖分子的有效半径为0.36 nm， 可 以 自 由 滤 过； 有 效 半 径 大 于 4.2 nm 的 物 质 则 不 能 滤 过； 有 效 半 径在 2.0 ～ 4.2 nm 之间的物质可部分滤过，且其滤过量与有效半径成反变关系。虽然血浆中的白蛋白有效半径为 3.6 nm（分子质量为 69 000），但由于带负电荷，不能通过电学屏障。可见，两种屏障使滤过膜对血浆中物质的滤过具有高度的选择性，这种选择性对原尿的质起着决定性作用。</w:t>
            </w:r>
          </w:p>
          <w:p w14:paraId="73BD60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（三）有效滤过压</w:t>
            </w:r>
          </w:p>
          <w:p w14:paraId="508CC9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有效滤过压（effective filtration pressure，EFP）是肾小球滤过的动力，与组织液生成的有效滤过压相似，是指促进滤过的动力与阻止滤过的阻力之间的差值，滤过的动力包括肾小球毛细血管血压和肾小嚢内原尿的胶体渗透压。正常情况下，前者为 45 mmHg，后者接近于 0 mmHg；滤过的阻力包括肾小球毛细血管内的血浆胶体渗透压和肾小囊内的静水压。正常情况下，肾小球毛细血管入球端胶体渗透压为 25 mmHg，肾小球囊内压约为 10 mmHg，较为恒定。</w:t>
            </w:r>
          </w:p>
          <w:p w14:paraId="7D7D1C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肾小球有效滤过压＝肾小球毛细血管血压 -（血浆胶体渗透压 + 囊内压）将上述数据代入公式，则肾小球毛细血管始端的有效滤过压 =45-（25+10）=10 mmHg。肾小球毛细血管内的血浆胶体渗透压不是固定不变的，当毛细血管血液从入球小动脉端流向出球小动脉端时，由于不断生成超滤液，血浆中蛋白质浓度增加，血浆胶体渗透压逐渐升高，因而有效滤过压的值就逐渐减小。当血浆胶体渗透压升高至 35 mmHg 时，有效滤过压降低到零，称为滤过平衡，滤过停止。</w:t>
            </w:r>
          </w:p>
          <w:p w14:paraId="18CB29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（四）影响肾小球滤过的因素</w:t>
            </w:r>
          </w:p>
          <w:p w14:paraId="3C7354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与肾小球滤过作用有关的因素有：有效滤过压、滤过膜及其通透性和肾血浆流量。其中任何一个因素发生改变，都会对肾小球的滤过产生不同程度的影响。</w:t>
            </w:r>
          </w:p>
          <w:p w14:paraId="738515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有效滤过压　有效滤过压是肾小球毛细血管血压、血浆胶体渗透压和囊内压三种力量的代数和，其中任何一种发生改变，都会影响有效滤过压的值，进而影响肾小球滤过率。</w:t>
            </w:r>
          </w:p>
          <w:p w14:paraId="2FE8D2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（1）肾小球毛细血管血压：由于肾血流量的自身调节机制，当动脉血压在70 ～ 180 mmHg 范围内变动时，肾小球毛细血管血压可保持相对稳定，从而使肾小球滤过率基本不变。当动脉血压降低到 70 mmHg 以下时，肾小球毛细血管血压降低，有效滤过压降低，肾小球滤过率也降低，导致尿量减少，当动脉血压低于 40 ～ 50 mmHg 时，肾小球滤过率急剧下降，可导致无尿。</w:t>
            </w:r>
          </w:p>
          <w:p w14:paraId="04356D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血浆胶体渗透压：生理情况下血浆胶体渗透压的变化不大。当由静脉输入大量生理盐水使血浆稀释，或某些病理情况下使血浆蛋白质的浓度明显降低，都会导致血浆胶体渗透压下降，有效滤过压和肾小球滤过率增加，使尿量增加。</w:t>
            </w:r>
          </w:p>
          <w:p w14:paraId="1A48B5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（3）囊内压：正常人囊内压较稳定。只有当尿液的流出通路发生阻塞时，如肿瘤压迫、输尿管结石等情况下，囊内压才会升高，从而降低有效滤过压和肾小球滤过率。</w:t>
            </w:r>
          </w:p>
          <w:p w14:paraId="60D038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肾小球毛细血管滤过系数　滤过系数（filtration coefficient,Kf）是指在单位有效滤过压的驱动下，单位时间内通过滤过膜的滤液量。Kf 是滤过膜的有效通透系数（k）和滤过面积（s）的乘积。发生某些疾病时，如急性肾小球肾炎，肾小球毛细血管腔变窄或阻塞，有效滤过功能的肾小球数量减少，滤过率降低，可导致少尿甚至无尿。</w:t>
            </w:r>
          </w:p>
          <w:p w14:paraId="6D81E6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肾血浆流量　在其他条件不变时，肾血浆流量主要影响滤过平衡的位置，而滤过平衡的位置与肾小球毛细血管内的血浆胶体渗透压上升速率密切相关，它决定了有滤过作用的毛细血管的长度。肾血流量增大，肾小球毛细血管的血浆胶体渗透压上升速率（或有效滤过压下降速率）减慢，滤过平衡靠近出球小动脉端，使具有滤过作用的毛细血管长度增加，肾小球滤过率增大，尿量增多；反之，当肾血流量减少时，滤过平衡靠近入球小动脉端，故肾小球滤过率减少。当肾交感神经强烈兴奋引起入球小动脉阻力明显增加时（如剧烈运动、失血、缺氧和中毒性休克等），肾血流量和肾血浆流量明显减少，肾小球滤过率也显著降低。</w:t>
            </w:r>
          </w:p>
          <w:p w14:paraId="23B909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二、肾小管和集合管的重吸收功能</w:t>
            </w:r>
          </w:p>
          <w:p w14:paraId="6D8E4E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原尿进入肾小管后称为小管液。小管液在流经肾小管和集合管时，其中的水分和各种溶质将部分或全部被管壁上皮细胞重新吸收回血液的过程，称为肾小管和集合管的重吸收（reabsorption）。肾小管和集合管重吸收量大并具有高度选择性，这种选择性重吸收既保留了对机体有用的物质，又清除了对机体有害的物质和过剩的物质，实现了对人体内环境的净化。</w:t>
            </w:r>
          </w:p>
          <w:p w14:paraId="72903F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（一）重吸收部位、方式及途径</w:t>
            </w:r>
          </w:p>
          <w:p w14:paraId="66F0A4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重吸收部位　各段肾小管和集合管都具有重吸收功能，但近端小管（尤其是近曲小管）重吸收的物质种类最多、数量最大，因而是重吸收的主要部位。远曲小管和集合管虽然重吸收的量较少，但可受到多种因素的影响和调节，因而在调节机体水、电解质平衡和酸碱平衡中起重要作用。</w:t>
            </w:r>
          </w:p>
          <w:p w14:paraId="5E9C91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重吸收方式　重吸收方式有主动和被动两种。主动重吸收是指肾小管上皮细胞通过某种耗能过程，将小管液中的溶质逆浓度差和（或）电位差转运到管周组织液的过程。</w:t>
            </w:r>
          </w:p>
          <w:p w14:paraId="3DD1CE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根据主动转运过程中的能量来源，分为原发性主动重吸收和继发性主动重吸收两种，前者所需能量由 ATP 水解直接提供，如 Na+、K+ 的重吸收；后者所需能量间接来源于钠泵，如葡萄糖、氨基酸等。被动重吸收是指小管液中的水和溶质顺浓度差或电位差转运到管周组织液的过程。</w:t>
            </w:r>
          </w:p>
          <w:p w14:paraId="1CDA8D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重吸收途径　重吸收的途径有跨细胞途径和细胞旁途径，以前者为主。在肾小管上皮细胞之间管腔膜有紧密连接，将细胞间隙与管腔隔开，通过该处的重吸收称为细胞旁途径。该途径在水和溶质的转运中，为跨细胞途径重吸收的补充。</w:t>
            </w:r>
          </w:p>
          <w:p w14:paraId="2C5E7B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（二）几种物质的重吸收</w:t>
            </w:r>
          </w:p>
          <w:p w14:paraId="4893D3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Na+ 和 Cl- 的重吸收　原尿中 99% 以上的 Na+ 可被肾小管与集合管重吸收，这对维持细胞外液的总量及渗透压十分重要。Na+ 在肾小管各段的重吸收率不同。近端小管是 Na+ 重吸收的主要部位，此处 Na+ 重吸收量占滤过量的 65% ～ 70%，远曲小管重吸收 10%，其余 Na+ 分别在髓袢升支和集合管被重吸收。Na+ 主要以主动转运的方式被重吸收。各段肾小管对 Na+ 的重吸收机制不同。</w:t>
            </w:r>
          </w:p>
          <w:p w14:paraId="236F0D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在近端小管的前半段，小管液中的 Na+ 分别与葡萄糖或氨基酸同向转运，或与细胞内的 H+ 逆向转运而进入细胞内。Na+ 随即被细胞管周膜和侧膜上的钠泵泵至细胞间隙，进入细胞内的葡萄糖和氨基酸则通过易化扩散进入血液中。</w:t>
            </w:r>
          </w:p>
          <w:p w14:paraId="432BFC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在近端小管的后半段，NaCl 是通过细胞旁和跨细胞两条途径被重吸收的，以前者为主。①细胞旁重吸收途径：由于近端小管前半段，葡萄糖、氨基酸、HCO3- 及水随 Na+而大量被重吸收，又因 HCO3- 的重吸收率大于 Cl- 的，结果使小管液中 Cl- 浓度比管周组织间隙液高 20% ～ 40%，因此 Cl- 在近端小管后半段，可顺电 - 化学梯度，通过紧密连接而进入细胞间隙，于是管腔内变为正电位，这又促使 Na+ 顺电位差通过紧密连接而进入细胞间隙。Na+ 与 Cl- 的这种重吸收方式都是被动的。②跨细胞重吸收途径：小管液中的 Na+ 通过 Na+-H+ 交换进入细胞，并被钠泵泵至细胞间隙，然后进入周围毛细血管。</w:t>
            </w:r>
          </w:p>
          <w:p w14:paraId="4C27F3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髓袢各段及远曲小管对 NaCl 的重吸收见后述。</w:t>
            </w:r>
          </w:p>
          <w:p w14:paraId="12E9D4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水的重吸收　水主要是由于溶质重吸收后造成的渗透压差而随之被动重吸收的。正常人滤液中的水分约有 99% 被重吸收，仅有 1% 排出体外。水重吸收量只要减少 1%，尿量就可增加一倍。</w:t>
            </w:r>
          </w:p>
          <w:p w14:paraId="11B96F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远曲小管和集合管对水的重吸收在决定尿量的多少、尿液渗透压的高低及在调节机体的水平衡和渗透压平衡中具有重要作用。</w:t>
            </w:r>
          </w:p>
          <w:p w14:paraId="3B36BB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HCO3- 的重吸收　正常由肾小球滤过的 HCO3-</w:t>
            </w:r>
          </w:p>
          <w:p w14:paraId="0697B8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80% ～ 90% 在近端小管被重吸收。</w:t>
            </w:r>
          </w:p>
          <w:p w14:paraId="61688C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由于小管液中 HCO3- 不易透过管腔膜，它可与肾小管细胞分泌的 H+ 结合成 H2CO3 再分解为 CO2 和 H2O，进一步以 CO2 形式进入上皮细胞并在细胞内碳酸酐酶的催化下与 H2O结合生成 H2CO3，再解离为 HCO3- 和 H+，H+ 被分泌到小管腔，HCO3- 则与 Na+ 一起重吸收入血。因此，HCO3- 是以 CO2 形式重吸收的。由于 CO2 为高度脂溶性的，可迅速通过细胞膜，这就使 HCO3- 的重吸收优先于 Cl- 的重吸收。如果滤过的 HCO3- 量超过了 H+ 的分泌量，则多余的 HCO3- 因不易透过细胞膜而随尿排出体外。</w:t>
            </w:r>
          </w:p>
          <w:p w14:paraId="19BB69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K+ 的重吸收　原尿中 90% 左右的 K+ 被重吸收回血。K+ 重吸收的主要部位在近端小管，是逆电化学梯度主动重吸收的。终尿中的 K+ 主要是由远曲小管和集合管分泌来的，其分泌量的多少取决于体内血 K+ 浓度，并受醛固酮的调节。</w:t>
            </w:r>
          </w:p>
          <w:p w14:paraId="515F7F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葡萄糖和氨基酸的重吸收　正常情况下，原尿中的葡萄糖全部被重吸收回血液，故终尿中不含葡萄糖。葡萄糖的重吸收是一种需要 Na+ 参与的继发性主动转运过程。葡萄糖的重吸收全部在近端小管中进行。肾小管重吸收葡萄糖有一定的限度，当血糖浓度达 180 mg / 100 mL 时，小管液中的葡萄糖不能全部被重吸收，尿中开始出现葡萄糖，此时的血糖浓度称为肾糖阈（renal for glucose threshold）。血糖浓度再继续升高，尿葡萄糖含量也将随之增加；当血糖浓度超过约 300 mg / 100 mL 后，全部肾小管对葡萄糖的吸收均已达到极限，此值即为葡萄糖吸收极限量，正常男性平均为 375 mg / min，女性平均为 300 mg / min。</w:t>
            </w:r>
          </w:p>
          <w:p w14:paraId="6225EC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小管液对氨基酸的重吸收机制与葡萄糖的重吸收相似，也是与 Na+ 经转运体同向转运而继发性主动重吸收的，只是它们的载体结构可能各不相同。</w:t>
            </w:r>
          </w:p>
          <w:p w14:paraId="3E43B0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三、肾小管和集合管的分泌功能</w:t>
            </w:r>
          </w:p>
          <w:p w14:paraId="4DF41F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肾小管和集合管的分泌（secretion）是指肾小管和集合管上皮细胞将自身代谢产生的物质或血液中的物质排到小管液中的过程。肾小管和集合管主要分泌 H+、NH3 和K+，这对保持体内电解质平衡和酸碱平衡具有重要意义。</w:t>
            </w:r>
          </w:p>
          <w:p w14:paraId="20C17C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（一）H+ 的分泌</w:t>
            </w:r>
          </w:p>
          <w:p w14:paraId="75055A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肾小管各段和集合管上皮细胞都有分泌 H+ 的功能，但主要部位在近端小管。H+ 的分泌有两种机制，Na+-H+ 交换和 H+ 泵主动分泌 H+，以前者为主。</w:t>
            </w:r>
          </w:p>
          <w:p w14:paraId="0686CA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由细胞代谢产生的或从小管液进入细胞内的 CO2，在碳酸酐酶的催化下与 H2O 结合生成 H2CO3，后者解离成 H+ 和 HCO3-。细胞内的 H+ 和小管液中的 Na+ 与细胞膜上的转运体结合，H+ 被分泌到小管液中，而小管液中的 Na+ 被重吸收入细胞。H+ 的分泌与 Na+的重吸收呈逆向转运，两者相互联系，称为 Na+-H+ 交换（Na+-H+exchange）。在细胞内生成的 HCO3- 扩散至管周组织液，同其中的 Na+ 生成 NaHCO3 并入血。由此可见，每分泌一个 H+，可重吸收一个 Na+ 和一个 HCO3- 回血。碳酸氢钠是体内重要的碱储备。因此，肾小管和集合管分泌 H+ 起到了排酸保碱的作用，对维持体内的酸碱平衡具有非常重要的意义。</w:t>
            </w:r>
          </w:p>
          <w:p w14:paraId="3F3BD4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（二）NH3 的分泌</w:t>
            </w:r>
          </w:p>
          <w:p w14:paraId="41429D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正常情况下，NH3 主要由远曲小管和集合管分泌。酸中毒时，近端小管也可分泌NH3。细胞内的 NH3 主要来源于谷氨酰胺的脱氨反应，其他氨基酸也可氧化脱氨生成NH3。NH3 是脂溶性物质，容易通过细胞膜扩散入小管液中。进入小管液中的 NH3 与其中的 H+ 结合成 NH4+。NH4+ 的生成减少了小管液中的 H+，有助于 H+ 的继续分泌。NH4+是水溶性的，不能通过细胞膜，小管液中的 NH4+ 则与强酸盐（如 NaCl）的负离子结合生成铵盐（NH4Cl）随尿排出。强酸盐的正离子（如 Na+）则与 H+ 交换而进入肾小管细胞，然后和细胞内的 HCO3- 一起被转运入血。随着小管液中的 NH3 与 H+ 结合生成 NH4+，小管液中的 NH3 减少，有利于 NH3 的继续分泌。</w:t>
            </w:r>
          </w:p>
          <w:p w14:paraId="658683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由此可见，H+ 的分泌可促进 NH3 的分泌。肾小管和集合管细胞在分泌 H+ 和 NH3 的同时，促进了 NaHCO3 的重吸收，从而实现了肾脏排酸保碱的功能。</w:t>
            </w:r>
          </w:p>
          <w:p w14:paraId="68F460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（三）K+ 的分泌</w:t>
            </w:r>
          </w:p>
          <w:p w14:paraId="3607F9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小管液中的 K+ 绝大部分被肾小管各段和集合管重吸收入血，只有极少部分从尿排出。尿液中的 K+ 主要由远曲小管和集合管分泌。远曲小管和集合管具有主动重吸收Na+ 的作用。Na+ 的重吸收使管腔内成为负电位（-10 ～ -40 mV）；钠泵的活动则促使组织液的 K+ 进入细胞，增大了细胞内和小管液之间的 K+ 浓度差，以上两者均有利于 K+进入小管液中。K+ 的分泌与 Na+ 的主动重吸收有密切的联系。在小管液中的 Na+ 重吸收入细胞的同时，K+ 被分泌到小管液内，这种 K+ 的分泌与 Na+ 重吸收相互联系，称为Na+-K+ 交换（Na+-K+exchange）。由于 Na+-K+ 和 Na+-H+ 交换都是 Na+ 依赖性的，所以两者有竞争性抑制作用，即当 Na+-H+ 交换增强时，Na+-K+ 交换减弱；反之，Na+-H+交换减弱时，Na+-K+ 交换则增强。在酸中毒时，小管细胞内的碳酸酐酶活性增强，H+生成增多 Na+-H+ 交换增强，以增加 NaHCO3 的重吸收；而 Na+-K+ 交换则变弱，K+ 随尿排出减少，可能导致高血钾症。</w:t>
            </w:r>
          </w:p>
          <w:p w14:paraId="3007E8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体内的 K+ 主要由肾排泄。正常情况下，机体摄入的 K+ 和排出的 K+ 保持动态平衡。但当膳食中缺 K+，或患者不能进食时，肾小管依旧排 K+，故应适当补充钾盐，以免造成低钾血症。肾衰竭或严重酸中毒，肾脏排 K+ 量过少，可出现高钾血症。血中 K+ 浓度过高或过低，都会对人体的功能，尤其是对神经和心脏的兴奋性产生不利的影响。</w:t>
            </w:r>
          </w:p>
          <w:p w14:paraId="31C945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（四）其他物质的排泄</w:t>
            </w:r>
          </w:p>
          <w:p w14:paraId="0F21CB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肾小管上皮细胞还可排泄肌酐、青霉素、酚红、对氨基马尿酸等物质。临床上酚红排泄试验主要用来检查肾小管的排泄功能。</w:t>
            </w:r>
          </w:p>
          <w:p w14:paraId="4BA93D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18B13997">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尿生成的过程展示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尿生成的过程</w:t>
            </w:r>
            <w:r>
              <w:rPr>
                <w:rFonts w:hint="eastAsia" w:ascii="Times New Roman" w:hAnsi="Times New Roman"/>
                <w:b/>
                <w:szCs w:val="24"/>
              </w:rPr>
              <w:t>的基本理论知识。</w:t>
            </w:r>
          </w:p>
        </w:tc>
      </w:tr>
      <w:tr w14:paraId="0DF4705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0F56059D">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A9A6C36">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EA17FF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1B9D27FF">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尿生成的过程，尿生成包括三个基本过程：血液经肾小球毛细血管滤过形成超滤液；超滤液被肾小管和集合管选择性重吸收到血液；肾小管和集合管的分泌，形成终尿。</w:t>
            </w:r>
          </w:p>
        </w:tc>
        <w:tc>
          <w:tcPr>
            <w:tcW w:w="1366" w:type="dxa"/>
            <w:tcBorders>
              <w:tl2br w:val="nil"/>
              <w:tr2bl w:val="nil"/>
            </w:tcBorders>
            <w:vAlign w:val="center"/>
          </w:tcPr>
          <w:p w14:paraId="3B8716B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0B9F476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1592216E">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F803CC7">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5B7E632D">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简述肾小管和集合管的分泌功能</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3176D733">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244B4E7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567DE5A2">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p>
          <w:p w14:paraId="009075F2">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p>
          <w:p w14:paraId="76921F97">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p>
          <w:p w14:paraId="1DAC96E2">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p>
          <w:p w14:paraId="438CEED6">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p>
          <w:p w14:paraId="40C76BB6">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p>
          <w:p w14:paraId="2CF47148">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p>
          <w:p w14:paraId="2C4826C8">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p>
          <w:p w14:paraId="11DB56EF">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p>
          <w:p w14:paraId="463AEFA2">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p>
          <w:p w14:paraId="422265B5">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p>
          <w:p w14:paraId="7EFD2811">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p>
          <w:p w14:paraId="67935061">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40E17099">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展示尿液的浓缩和稀释</w:t>
            </w:r>
          </w:p>
          <w:p w14:paraId="467D13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一、尿液浓缩的结构基础——肾髓质高渗梯度</w:t>
            </w:r>
          </w:p>
          <w:p w14:paraId="1AA569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肾髓质部组织液的渗透压高于血浆渗透压，而且从外髓向乳头部不断升高，称为肾髓质高渗梯度。早在 20 世纪 50 年代初就有人用冰点降低法测定了鼠肾分层切片的渗透压，观察到肾皮质部切片中组织液的渗透压与血浆渗透压相等，说明皮质组织液是等渗的；而髓质部组织液的渗透压比血浆渗透压高，从髓质外层向乳头深入，渗透压依次为血浆的 2、3、4 倍，说明髓质组织液是高渗的，且存在明显的高渗梯度，越向内髓深入，渗透压越高。</w:t>
            </w:r>
          </w:p>
          <w:p w14:paraId="1C38CE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肾髓质高渗梯度的形成与肾小管各段及集合管对物质的通透性有关。</w:t>
            </w:r>
          </w:p>
          <w:p w14:paraId="61590E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外髓部高渗梯度的形成，有赖于髓袢升支粗段（该段正好处于外髓部）NaCl 的主动重吸收。髓袢升支粗段对NaCl的重吸收是以Na+-K+-2Cl-同向转运模式进行的。</w:t>
            </w:r>
          </w:p>
          <w:p w14:paraId="550076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呋塞米和依他尼酸能抑制髓袢升支粗段的 Na+-K+-2Cl- 同向转运，使 NaCl 重吸收减少，降低外髓质高渗程度，减少水的重吸收，产生利尿效应。</w:t>
            </w:r>
          </w:p>
          <w:p w14:paraId="5CCF6D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内髓部高渗梯度是由内髓集合管扩散出来的尿素和由髓袢升支细段扩散出来的 NaCl共同形成的。</w:t>
            </w:r>
          </w:p>
          <w:p w14:paraId="1AAA63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各部肾小管对水、NaCl 和尿素的通透性不同是髓质高渗梯度形成的前提，髓袢升支粗段对 NaCl 主动重吸收是髓质高渗梯度形成的始动因素。</w:t>
            </w:r>
          </w:p>
          <w:p w14:paraId="5E44F8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二、影响尿液浓缩和稀释的因素</w:t>
            </w:r>
          </w:p>
          <w:p w14:paraId="12F7A0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尿液浓缩和稀释主要在集合管中进行，受 ADH 的调节。</w:t>
            </w:r>
          </w:p>
          <w:p w14:paraId="114754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尿液的浓缩和稀释过程，主要在集合管调节。髓质间液高渗环境是水重吸收的动力，而抗利尿激素通过调节集合管对水的通透性，最终影响终尿的比重和量。当血浆中抗利尿激素浓度升高时，集合管上皮细胞对水的通透性增加，水重吸收增多，尿液被浓缩；当血浆中抗利尿激素浓度降低时，集合管上皮细胞对水的通透性降低，水重吸收减少，尿液被稀释。</w:t>
            </w:r>
          </w:p>
          <w:p w14:paraId="7B8F2E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可见，肾髓质高渗梯度的存在是尿液浓缩的先决条件，而 ADH 的释放量是决定尿液浓缩程度的关键因素。</w:t>
            </w:r>
          </w:p>
          <w:p w14:paraId="374632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921E62D">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5F4F329F">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3130D69C">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6A6386E8">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47668590">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03DA7C2A">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1EDBC408">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7270EB17">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363CCD4C">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527CFAA3">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554432E7">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00A99293">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0AD78A1F">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7CF9D48F">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0898D6AA">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5F76E5E1">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77A73C27">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287719F4">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17CCFC7A">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01D8499E">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尿液的浓缩和稀释展示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尿液的浓缩和稀释</w:t>
            </w:r>
            <w:r>
              <w:rPr>
                <w:rFonts w:hint="eastAsia" w:ascii="Times New Roman" w:hAnsi="Times New Roman"/>
                <w:b/>
                <w:szCs w:val="24"/>
              </w:rPr>
              <w:t>的基本理论知识。</w:t>
            </w:r>
          </w:p>
        </w:tc>
      </w:tr>
      <w:tr w14:paraId="54FBFF6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6396BFCC">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86E1580">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245D884">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69AFDCB9">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尿液的浓缩和稀释，尿的浓缩和稀释是将尿和血浆的渗透压相比较而言的。正常血浆的渗透压约为300 mOsm / L。</w:t>
            </w:r>
          </w:p>
        </w:tc>
        <w:tc>
          <w:tcPr>
            <w:tcW w:w="1366" w:type="dxa"/>
            <w:tcBorders>
              <w:tl2br w:val="nil"/>
              <w:tr2bl w:val="nil"/>
            </w:tcBorders>
            <w:vAlign w:val="center"/>
          </w:tcPr>
          <w:p w14:paraId="24E87BB4">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328209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22141FEC">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42F931A">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0A2A78D7">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简述影响尿液浓缩和稀释的因素</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4FB3EEE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612CB26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4AA6A023">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453EB472">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展示尿生成的调节</w:t>
            </w:r>
          </w:p>
          <w:p w14:paraId="1CD961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一、肾内的自身调节</w:t>
            </w:r>
          </w:p>
          <w:p w14:paraId="265233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（一）小管液中溶质的浓度</w:t>
            </w:r>
          </w:p>
          <w:p w14:paraId="271555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小管液中溶质所形成的渗透压是对抗肾小管重吸收水的力量。若小管液溶质的浓度升高，其渗透压也随之升高，水的重吸收减少，尿量将增多。这种由于小管液中溶质浓度增加，渗透压升高而引起尿量增多的现象，称为渗透性利尿（osmotic diuresis）。例如，糖尿病患者的多尿就是患者胰岛素不足，葡萄糖不能被组织细胞利用，血糖浓度过高，超过了肾糖阈，肾小球滤过形成的原尿中葡萄糖含量增多，肾小管不能全部将它们重吸收回血液，使小管液中溶质的浓度增加，渗透压升高，使水的重吸收减少所致。临床上静脉注射大量甘露醇或山梨醇等药物，正是利用它们可以经肾小球滤过，而不被肾小管和集合管重吸收，使小管液中溶质的浓度增高，小管液的渗透压升高，肾小管和集合管对水的重吸收减少，从而达到利尿消肿的目的。</w:t>
            </w:r>
          </w:p>
          <w:p w14:paraId="3D1F0B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（二）球 - 管平衡</w:t>
            </w:r>
          </w:p>
          <w:p w14:paraId="16FD4F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近端小管对滤液（特别是 Na+ 和水）的重吸收随肾小球滤过率的变化而变化。近端小管中 Na+ 和水的重吸收率始终占肾小球滤过率的 65% ～ 70%，称为近端小管的定比重吸收，其形成主要与肾小管周围毛细血管的血浆胶体渗透压的变化有关。这种定比重吸收的现象称为球 - 管平衡（glomerulotubular balance）。球 - 管平衡的生理意义在于保持尿量的相对稳定。在某些情况下，球 - 管平衡被打破时，如渗透性利尿时，近端小管重吸收率减少而肾小球滤过率可不受影响，使重吸收率低于 65% ～ 70%，尿量和 NaCl排出量就会明显增多。</w:t>
            </w:r>
          </w:p>
          <w:p w14:paraId="0AEF1B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二、神经调节</w:t>
            </w:r>
          </w:p>
          <w:p w14:paraId="35E367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般认为，肾脏主要受交感神经支配。肾交感神经兴奋时，节后纤维末梢释放去甲肾上腺素，可通过以下三个方面的作用调节泌尿活动：①入球小动脉和出球小动脉收缩，以入球小动脉收缩更为明显，引起血流阻力增大，肾小球毛细血管血浆流量减少；②刺激近球旁器中的球旁细胞释放肾素，激活肾素 - 血管紧张素 - 固酮系统的活动，增加肾小管对 NaCl 和水的重吸收；③直接增加近端小管重吸收 Na+、Cl- 和水。</w:t>
            </w:r>
          </w:p>
          <w:p w14:paraId="75DA2C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三、体液调节</w:t>
            </w:r>
          </w:p>
          <w:p w14:paraId="58D7C8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（一）抗利尿激素</w:t>
            </w:r>
          </w:p>
          <w:p w14:paraId="7A99C7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抗利尿激素的来源及作用　抗利尿激素（ADH）又称血管升压素（VP），是由下丘脑视上核和室旁核的大细胞神经元合成的含 9 肽激素，经下丘脑 - 垂体束运输到神经垂体贮存。当这些神经元兴奋时，神经冲动经下丘脑 - 垂体传导至末梢，使 ADH 释放入血液。</w:t>
            </w:r>
          </w:p>
          <w:p w14:paraId="61FF77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抗利尿激素的主要作用是提高远曲小管和集合管（尤其是内髓集合管）上皮细胞对水的通透性，从而增加水的重吸收，使尿液浓缩，尿量减少，从而发挥抗利尿作用。此外，抗利尿激素还能增加髓袢升支粗段对 NaCl 的主动重吸收和内髓集合管对尿素的通透性，提高肾髓质的高渗梯度；并能使直小血管收缩，减少髓质血流量，这些都有利于尿液的浓缩。</w:t>
            </w:r>
          </w:p>
          <w:p w14:paraId="19ECF0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抗利尿激素分泌的调节　引起抗利尿素释放增多的有效刺激主要是血浆晶体渗透压升高、循环血量减少和动脉血压降低。</w:t>
            </w:r>
          </w:p>
          <w:p w14:paraId="4528A2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（1）血浆晶体渗透压的改变：血浆晶体</w:t>
            </w:r>
          </w:p>
          <w:p w14:paraId="64A29B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渗透压的改变是调节抗利尿激素分泌的最有效的刺激因素。下丘脑视上核和室旁核及其周围区域存在渗透压感受器，这些细胞对血浆晶体渗透压，尤其是对 NaCl 浓度的改变非常敏感。在人体大量出汗或病理情况下发生严重的呕吐、腹泻后，体内水分丧失，血浆晶体渗透压升高，对渗透压感受器的刺激增强，使抗利尿激素释放增多，远曲小管和集合管对水的通透性增加，水重吸收增加，尿量减少，从而有利于保存体内水分。反之，如果在短时间内大量饮清水后，水经胃肠吸收入血，血液被稀释，血浆晶体渗透压降低，引起抗利尿激素释放减少，使渗透压感受器受刺激减弱，神经垂体释放抗利尿激素减少，远曲小管和集合管对水的通透性降低，水重吸收减少，排出大量稀释尿，使体内多余的水能及时排出体外。这种大量饮清水后，由于抗利尿激素合成和释放减少引起尿量明显增多的现象，称水利尿（water diuresis）。临床上常用它来检测受试者肾脏稀释尿液的功能。</w:t>
            </w:r>
          </w:p>
          <w:p w14:paraId="0284ED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（2）循环血量的改变：循环血量的变化，可作用于左心房和胸腔大静脉中的容量感受器，经迷走神经传入中枢，反射性地调节 ADH 的释放。当循环血量增多时，对容量感受器的刺激增强，迷走神经传入冲动增多，导致 ADH 释放减少，从而引起利尿，排出过多的水分，使循环血量回降。相反，循环血量减少时，容量感受器受刺激减弱，传入冲动减少，可引起口渴及抗利尿素释放增多，水重吸收量增加，有利于循环血量保持。</w:t>
            </w:r>
          </w:p>
          <w:p w14:paraId="7DAA5B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可见，血浆晶体渗透压和循环血量的改变都可通过负反馈机制，调节抗利尿激素的分泌和释放，进而维持血浆晶体渗透压和循环血量的相对稳定。</w:t>
            </w:r>
          </w:p>
          <w:p w14:paraId="706147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其他：除上述两个因素外，动脉血压升高可通过压力感受器，反射性地抑制抗利尿激素的释放。疼痛、情绪紧张等可促进抗利尿激素的释放；恶心是引起抗利尿激素分泌和释放的有效刺激；寒冷刺激和乙醇可抑制抗利尿激素的释放，故饮酒后尿量可抗利尿激素分泌的调节增加。</w:t>
            </w:r>
          </w:p>
          <w:p w14:paraId="737E3B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当下丘脑病变累及视上核和室旁核或下丘脑 - 垂体束时，抗利尿激素的合成和释放发生障碍，使尿量明显增加，每日可达 10 L 以上，称为尿崩症。</w:t>
            </w:r>
          </w:p>
          <w:p w14:paraId="766A06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（二）醛固酮</w:t>
            </w:r>
          </w:p>
          <w:p w14:paraId="31220F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醛固酮的来源和作用　醛固酮（aldosterone）是由肾上腺皮质球状带合成和分泌的一种类固醇激素。它的主要作用是促进远曲小管和集合管上皮细胞对 Na+ 的主动重吸收，同时促进 K+ 的分泌，即有保 Na+ 排 K+ 的作用。当然，在重吸收 Na+ 的同时，Cl-和水的重吸收量也增加，结果导致细胞外液量增多。</w:t>
            </w:r>
          </w:p>
          <w:p w14:paraId="4A5848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醛固酮分泌的调节　醛固酮的分泌主要受肾素 - 血管紧张素 - 醛固酮系统（renin-angiotensin-aldosterone system，RAAS）和血 K+、血 Na+ 浓度的调节。</w:t>
            </w:r>
          </w:p>
          <w:p w14:paraId="5B9584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（1）肾素 - 血管紧张素 - 醛固酮系统：肾素主要由肾脏的近球细胞分泌，它是一种蛋白水解酶，能将血浆中的血管紧张素原水解为血管紧张素 Ⅰ（10 肽）。血管紧张素Ⅰ 的主要作用是刺激肾上腺髓质释放肾上腺素。血管紧张素 Ⅰ 在血液和组织中的血管紧张素转换酶（肺中最丰富）的作用下，生成血管紧张素 Ⅱ（8 肽）。血管紧张素 Ⅱ 除有较强的缩血管作用外，还可刺激肾上腺皮质球状带分泌醛固酮。血管紧张素 Ⅱ 在氨基肽酶的作用下进一步水解为血管紧张素 Ⅲ（7 肽），血管紧张素 Ⅲ 的主要作用是刺激肾上腺皮质球状带分泌醛固酮，此作用比血管紧张素 Ⅱ 强。</w:t>
            </w:r>
          </w:p>
          <w:p w14:paraId="3A0F02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（2）血 K+ 和血 Na+ 浓度：血 K+ 浓度升高或血 Na+ 浓度降低，尤其是血 K+ 浓度升高，可直接刺激肾上腺皮质球状带，使醛固酮的分泌量增加，以促进肾脏保 Na+ 排 K+。</w:t>
            </w:r>
          </w:p>
          <w:p w14:paraId="005218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3FFB2C8">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尿生成的调节展示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尿生成的调节</w:t>
            </w:r>
            <w:r>
              <w:rPr>
                <w:rFonts w:hint="eastAsia" w:ascii="Times New Roman" w:hAnsi="Times New Roman"/>
                <w:b/>
                <w:szCs w:val="24"/>
              </w:rPr>
              <w:t>的基本理论知识。</w:t>
            </w:r>
          </w:p>
        </w:tc>
      </w:tr>
      <w:tr w14:paraId="4B87D7F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66B60E7B">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1F438BED">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BC51A0A">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6EB8591C">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这节课我们一起学习了尿生成的调节</w:t>
            </w:r>
            <w:r>
              <w:rPr>
                <w:rFonts w:hint="eastAsia" w:ascii="宋体" w:hAnsi="宋体" w:cs="宋体"/>
                <w:b/>
                <w:bCs w:val="0"/>
                <w:kern w:val="0"/>
                <w:sz w:val="21"/>
                <w:szCs w:val="21"/>
                <w:lang w:val="en-US" w:eastAsia="zh-CN" w:bidi="ar"/>
              </w:rPr>
              <w:t>，影响肾小管和集合管重吸收和分泌的因素，包括自身调节、神经调节和体液调节。</w:t>
            </w:r>
          </w:p>
        </w:tc>
        <w:tc>
          <w:tcPr>
            <w:tcW w:w="1366" w:type="dxa"/>
            <w:tcBorders>
              <w:tl2br w:val="nil"/>
              <w:tr2bl w:val="nil"/>
            </w:tcBorders>
            <w:vAlign w:val="center"/>
          </w:tcPr>
          <w:p w14:paraId="219F0D55">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F8ACD4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655C6E26">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5B0E327">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4E6D08FF">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简述醛固酮的作用</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1D347351">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30244BB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3722E516">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7A9C2D04">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展示尿液及其排放</w:t>
            </w:r>
          </w:p>
          <w:p w14:paraId="28844F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一、尿液</w:t>
            </w:r>
          </w:p>
          <w:p w14:paraId="3E80F0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尿的质和量，主要反映肾本身的结构和功能状态，也可反映机体其他方面的某些变化。</w:t>
            </w:r>
          </w:p>
          <w:p w14:paraId="410362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（一）尿量</w:t>
            </w:r>
          </w:p>
          <w:p w14:paraId="7E12E6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根据机体缺水与否，成年人 24 h 尿量在 1.5 ～ 2.5 L 之间变动。24 h 尿量超过 2.5 L称为多尿；24 h 尿量少于 400 mL 称为少尿；若 24 h 尿量少于 100 mL，则称为无尿。少尿和无尿是急性肾衰竭的重要表现。</w:t>
            </w:r>
          </w:p>
          <w:p w14:paraId="6610FC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（二）尿的理化性质</w:t>
            </w:r>
          </w:p>
          <w:p w14:paraId="607566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尿的成分中 95% ～ 97% 是水，其余是溶解于水中的固体物质，固体物质包括有机物和无机盐两大类，正常尿液呈淡黄色。当尿量减少而浓缩时颜色变深，当尿量增加或稀释时颜色变浅。</w:t>
            </w:r>
          </w:p>
          <w:p w14:paraId="10A265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正常人尿液一般呈酸性，pH 在 5.0 ～ 7.0 之间，最大变动范围为 4.5 ～ 8.0。正常人尿的酸碱度随食物的性质而异，荤素杂食者由于蛋白质分解产生的硫酸盐、磷酸盐随尿排出，尿呈酸性。素食者由于植物中的有机酸在体内氧化，酸性产物少，而碱排出相对较多，尿呈弱碱性。</w:t>
            </w:r>
          </w:p>
          <w:p w14:paraId="6C2917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尿的比重为 1.015 ～ 1.025，最大变动范围为 1.001 ～ 1.035。尿的渗透压一般高于血浆的渗透压，大量饮水后也可比血浆的低，正常人变动范围为 50 ～ 1200 mOsm / L。尿液的比重和渗透压可以反映肾脏的浓缩与稀释功能。</w:t>
            </w:r>
          </w:p>
          <w:p w14:paraId="648D3B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二、尿的排放</w:t>
            </w:r>
          </w:p>
          <w:p w14:paraId="5849F2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尿的生成是个连续不断的过程。进入肾盂的尿液，由于压力差以及肾盂的收缩而被送入输尿管。输尿管中的尿液则通过输尿管的周期性蠕动被送入到膀胱贮存，当膀胱中尿液达到一定量时，会引起排尿反射，将尿液经尿道排出体外。因此，排尿是间歇性的。</w:t>
            </w:r>
          </w:p>
          <w:p w14:paraId="6E3B00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（一）膀胱和尿道的神经支配</w:t>
            </w:r>
          </w:p>
          <w:p w14:paraId="14438C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膀胱的逼尿肌和尿道内括约肌属于平滑肌，受交感神经和副交感神经支配，尿道外括约肌属于骨骼肌，受躯体神经支配。支配膀胱和尿道的神经主要有三对：</w:t>
            </w:r>
          </w:p>
          <w:p w14:paraId="51559D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盆神经　属副交感神经，起自脊髓骶段2～4节侧角。它兴奋时使膀胱逼尿肌收缩，尿道内括约肌舒张，有利于尿的排放。</w:t>
            </w:r>
          </w:p>
          <w:p w14:paraId="3B07D3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腹下神经　属于交感神经，起自脊髓腰段。它兴奋时可使膀胱逼尿肌松弛，尿道内括约肌收缩，有利于尿的贮存。</w:t>
            </w:r>
          </w:p>
          <w:p w14:paraId="153361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阴部神经　属躯体神经，它兴奋时可使尿道外括约肌收缩，抑制排尿活动。</w:t>
            </w:r>
          </w:p>
          <w:p w14:paraId="7BEBFD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（二）排尿反射</w:t>
            </w:r>
          </w:p>
          <w:p w14:paraId="4B3AB9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排尿是一种反射活动。当膀胱尿量达 400 ～ 500 mL 时，膀胱壁的牵张感受器受到刺激而兴奋，冲动沿盆神经传入到达骶髓的初级排尿中枢，同时，冲动也上传到大脑皮质的高级排尿反射中枢，产生尿意。若条件不许可，则高级中枢对骶髓初级中枢产生抑制作用，阻止排尿。若条件许可，则其抑制作用解除。排尿反射进行时，骶髓初级排尿中枢发出的冲动沿着盆神经传出，引起膀胱逼尿肌收缩，内括约肌松弛，于是尿液进入后尿道。此时，尿液还可以刺激后尿道中的感受器，冲动再沿盆神经传到初级排尿中枢</w:t>
            </w:r>
          </w:p>
          <w:p w14:paraId="2CDCF4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以加强其活动，并反射性抑制阴部神经的活动，使外括约肌松弛，于是尿液排出体外，尿液流经尿道时又可刺激尿道壁上的感受器，进一步反射性地加强了排尿中枢的活动，通过这种正反馈作用，使排尿反射一再加强，直到尿液排完为止。</w:t>
            </w:r>
          </w:p>
          <w:p w14:paraId="4A58F7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排尿过程中，腹肌和膈肌也参与收缩，产生较高的腹内压，以加速排尿过程。在排尿末期，由于尿道海绵体肌收缩，可将残留于尿道内的尿液排出体外。排尿时虽然膀胱内压急剧升高，但由于膀胱三角区强烈收缩，使输尿管口紧闭，尿液不能反流到输尿管，有利于防止逆行性感染。</w:t>
            </w:r>
          </w:p>
          <w:p w14:paraId="092676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由上可见，存在于大脑皮质的高级排尿中枢，对骶髓初级排尿中枢既有兴奋又有抑制作用，但以抑制作用占优势。小儿因大脑皮质尚未发育完善，对初级排尿反射中枢的控制能力较弱，故排尿次数较多，还可能发生夜间遗尿现象。</w:t>
            </w:r>
          </w:p>
          <w:p w14:paraId="51D91F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（三）排尿异常</w:t>
            </w:r>
          </w:p>
          <w:p w14:paraId="4A7DF5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排尿反射的反射弧任何一个环节受损，或骶段脊髓排尿中枢与高位中枢失去联系，都将导致排尿异常。</w:t>
            </w:r>
          </w:p>
          <w:p w14:paraId="408D9B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临床上常见的排尿异常包括尿频、尿潴留和尿失禁。尿频指的是排尿次数过多，主要由膀胱炎症及膀胱结石刺激引起。尿潴留（urine retention）是指膀胱中尿液充盈过多而不能排出，多因腰骶部脊髓损伤使排尿反射初级中枢的活动发生障碍。尿失禁（urine incontinence）是指排尿失去意识控制，多为脊髓损伤，以致初级中枢与大脑皮质高级中枢失去联系所致。</w:t>
            </w:r>
          </w:p>
          <w:p w14:paraId="45DA71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F33FE5F">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尿液及其排放展示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尿液及其排放</w:t>
            </w:r>
            <w:r>
              <w:rPr>
                <w:rFonts w:hint="eastAsia" w:ascii="Times New Roman" w:hAnsi="Times New Roman"/>
                <w:b/>
                <w:szCs w:val="24"/>
              </w:rPr>
              <w:t>的基本理论知识。</w:t>
            </w:r>
          </w:p>
        </w:tc>
      </w:tr>
      <w:tr w14:paraId="77C254B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6E7CE672">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949A61C">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7739B0E">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9DA87C9">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尿液及其排放，肾脏是人体最重要的排泄器官，由肾排出的代谢终产物种类最多，数量最大。</w:t>
            </w:r>
          </w:p>
        </w:tc>
        <w:tc>
          <w:tcPr>
            <w:tcW w:w="1366" w:type="dxa"/>
            <w:tcBorders>
              <w:tl2br w:val="nil"/>
              <w:tr2bl w:val="nil"/>
            </w:tcBorders>
            <w:vAlign w:val="center"/>
          </w:tcPr>
          <w:p w14:paraId="34F78174">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4F6D46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084402B0">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E2B4314">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492F4BF5">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简述尿的理化性质</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2AE92C9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01B90A4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4C58E0B2">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7B171BD4">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抓好课后练习落实与讲评，常检查，勤督促，对学生存在的问题要及时反馈和讲解，尽量做到教学上少留遗憾。</w:t>
            </w:r>
          </w:p>
        </w:tc>
      </w:tr>
      <w:bookmarkEnd w:id="0"/>
    </w:tbl>
    <w:p w14:paraId="39115F7A"/>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A07875C9-0950-467C-B8AA-91425E8F6D14}"/>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FE25A944-E483-42CC-BFC9-1937D39E3DCD}"/>
  </w:font>
  <w:font w:name="微软雅黑">
    <w:panose1 w:val="020B0503020204020204"/>
    <w:charset w:val="86"/>
    <w:family w:val="auto"/>
    <w:pitch w:val="default"/>
    <w:sig w:usb0="80000287" w:usb1="2ACF3C50" w:usb2="00000016" w:usb3="00000000" w:csb0="0004001F" w:csb1="00000000"/>
    <w:embedRegular r:id="rId3" w:fontKey="{D706B9A3-A7E6-4A87-A22C-D13A2FD901A5}"/>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4" w:fontKey="{19B265BD-D34A-4121-80B9-DB97B851939F}"/>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5" w:fontKey="{E980AE0A-E3BB-466C-82E4-223E7BEC1056}"/>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3BA76EC"/>
    <w:rsid w:val="0530678A"/>
    <w:rsid w:val="09F559B3"/>
    <w:rsid w:val="0AC91BFE"/>
    <w:rsid w:val="0D0A5F71"/>
    <w:rsid w:val="0E3C75E8"/>
    <w:rsid w:val="0FC770EF"/>
    <w:rsid w:val="1D167BBB"/>
    <w:rsid w:val="1FB84519"/>
    <w:rsid w:val="1FCC023A"/>
    <w:rsid w:val="2003061B"/>
    <w:rsid w:val="20F13C9B"/>
    <w:rsid w:val="238347DF"/>
    <w:rsid w:val="247578DE"/>
    <w:rsid w:val="24B477DD"/>
    <w:rsid w:val="2746390C"/>
    <w:rsid w:val="278141AB"/>
    <w:rsid w:val="28B578A7"/>
    <w:rsid w:val="29B14DA1"/>
    <w:rsid w:val="31DC0F7C"/>
    <w:rsid w:val="322A12C5"/>
    <w:rsid w:val="34AD60CD"/>
    <w:rsid w:val="34B67F89"/>
    <w:rsid w:val="368D542E"/>
    <w:rsid w:val="388B134B"/>
    <w:rsid w:val="436C72A2"/>
    <w:rsid w:val="43CD7F64"/>
    <w:rsid w:val="44B33A23"/>
    <w:rsid w:val="45C91BBA"/>
    <w:rsid w:val="487E54FB"/>
    <w:rsid w:val="48D03190"/>
    <w:rsid w:val="49F8701E"/>
    <w:rsid w:val="4C7F0E23"/>
    <w:rsid w:val="53FC1C54"/>
    <w:rsid w:val="54F41FB5"/>
    <w:rsid w:val="57A316AD"/>
    <w:rsid w:val="582E68E8"/>
    <w:rsid w:val="5A7C6694"/>
    <w:rsid w:val="5FFC3909"/>
    <w:rsid w:val="600E33E1"/>
    <w:rsid w:val="622A303A"/>
    <w:rsid w:val="633A04D8"/>
    <w:rsid w:val="64133A3F"/>
    <w:rsid w:val="69CC12FA"/>
    <w:rsid w:val="6ED554B1"/>
    <w:rsid w:val="723010AC"/>
    <w:rsid w:val="75862CA5"/>
    <w:rsid w:val="7E1F5A45"/>
    <w:rsid w:val="7E5C0C5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7.png"/><Relationship Id="rId8" Type="http://schemas.openxmlformats.org/officeDocument/2006/relationships/image" Target="media/image6.png"/><Relationship Id="rId7" Type="http://schemas.openxmlformats.org/officeDocument/2006/relationships/image" Target="media/image5.png"/><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customXml" Target="../customXml/item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19</Pages>
  <Words>10970</Words>
  <Characters>11125</Characters>
  <Lines>1</Lines>
  <Paragraphs>1</Paragraphs>
  <TotalTime>1</TotalTime>
  <ScaleCrop>false</ScaleCrop>
  <LinksUpToDate>false</LinksUpToDate>
  <CharactersWithSpaces>11193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2025-07-23T02:52:07Z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DFDF83A742A34B3C9C33296B3D7D1126_13</vt:lpwstr>
  </property>
  <property fmtid="{D5CDD505-2E9C-101B-9397-08002B2CF9AE}" pid="4" name="KSOTemplateDocerSaveRecord">
    <vt:lpwstr>eyJoZGlkIjoiOTcxZjc4Y2ViNTBlZDVmZTI3YTAxZGE1NWVmM2E2NDEiLCJ1c2VySWQiOiI0MDMzMDA2MzYifQ==</vt:lpwstr>
  </property>
</Properties>
</file>